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</w:pPr>
      <w:r>
        <w:rPr>
          <w:rFonts w:ascii="Calibri" w:cs="Calibri" w:eastAsia="Calibri" w:hAnsi="Calibri"/>
          <w:b/>
          <w:bCs/>
          <w:caps/>
          <w:color w:val="0D9488"/>
          <w:sz w:val="20"/>
          <w:szCs w:val="20"/>
        </w:rPr>
        <w:t xml:space="preserve">METAPET SCHOOLS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B2A4A"/>
          <w:sz w:val="48"/>
          <w:szCs w:val="48"/>
        </w:rPr>
        <w:t xml:space="preserve">Parent/Carer Note</w:t>
      </w:r>
    </w:p>
    <w:p>
      <w:pPr>
        <w:pBdr>
          <w:bottom w:val="single" w:color="0D9488" w:sz="8" w:space="12"/>
        </w:pBdr>
        <w:spacing w:after="300"/>
      </w:pPr>
      <w:r>
        <w:rPr>
          <w:rFonts w:ascii="Calibri" w:cs="Calibri" w:eastAsia="Calibri" w:hAnsi="Calibri"/>
          <w:color w:val="94A3B8"/>
          <w:sz w:val="24"/>
          <w:szCs w:val="24"/>
        </w:rPr>
        <w:t xml:space="preserve">Information for families about classroom use</w:t>
      </w:r>
    </w:p>
    <w:p>
      <w:pPr>
        <w:pStyle w:val="Heading2"/>
      </w:pPr>
      <w:r>
        <w:t xml:space="preserve">What Is This?</w:t>
      </w:r>
    </w:p>
    <w:p>
      <w:pPr>
        <w:spacing w:after="120"/>
      </w:pPr>
      <w:r>
        <w:t xml:space="preserve">MetaPet Schools is a short teacher-led classroom activity for Years 3–6. Students use a digital companion to notice patterns, practise simple online safety habits, and talk about systems and regulation in age-appropriate language.</w:t>
      </w:r>
    </w:p>
    <w:p>
      <w:pPr>
        <w:spacing w:after="80" w:before="80"/>
      </w:pPr>
    </w:p>
    <w:p>
      <w:pPr>
        <w:pStyle w:val="Heading2"/>
      </w:pPr>
      <w:r>
        <w:t xml:space="preserve">What It Does Not Require</w:t>
      </w:r>
    </w:p>
    <w:p>
      <w:pPr>
        <w:pStyle w:val="ListParagraph"/>
        <w:numPr>
          <w:ilvl w:val="0"/>
          <w:numId w:val="2"/>
        </w:numPr>
      </w:pPr>
      <w:r>
        <w:t xml:space="preserve">No student account</w:t>
      </w:r>
    </w:p>
    <w:p>
      <w:pPr>
        <w:pStyle w:val="ListParagraph"/>
        <w:numPr>
          <w:ilvl w:val="0"/>
          <w:numId w:val="2"/>
        </w:numPr>
      </w:pPr>
      <w:r>
        <w:t xml:space="preserve">No student email</w:t>
      </w:r>
    </w:p>
    <w:p>
      <w:pPr>
        <w:pStyle w:val="ListParagraph"/>
        <w:numPr>
          <w:ilvl w:val="0"/>
          <w:numId w:val="2"/>
        </w:numPr>
      </w:pPr>
      <w:r>
        <w:t xml:space="preserve">No public profile</w:t>
      </w:r>
    </w:p>
    <w:p>
      <w:pPr>
        <w:pStyle w:val="ListParagraph"/>
        <w:numPr>
          <w:ilvl w:val="0"/>
          <w:numId w:val="2"/>
        </w:numPr>
      </w:pPr>
      <w:r>
        <w:t xml:space="preserve">No social sharing</w:t>
      </w:r>
    </w:p>
    <w:p>
      <w:pPr>
        <w:spacing w:after="80" w:before="80"/>
      </w:pPr>
    </w:p>
    <w:p>
      <w:pPr>
        <w:pStyle w:val="Heading2"/>
      </w:pPr>
      <w:r>
        <w:t xml:space="preserve">What Is Stored During Normal Classroom Use</w:t>
      </w:r>
    </w:p>
    <w:p>
      <w:pPr>
        <w:pStyle w:val="ListParagraph"/>
        <w:numPr>
          <w:ilvl w:val="0"/>
          <w:numId w:val="2"/>
        </w:numPr>
      </w:pPr>
      <w:r>
        <w:t xml:space="preserve">A teacher-chosen alias</w:t>
      </w:r>
    </w:p>
    <w:p>
      <w:pPr>
        <w:pStyle w:val="ListParagraph"/>
        <w:numPr>
          <w:ilvl w:val="0"/>
          <w:numId w:val="2"/>
        </w:numPr>
      </w:pPr>
      <w:r>
        <w:t xml:space="preserve">Lesson progress on the classroom device</w:t>
      </w:r>
    </w:p>
    <w:p>
      <w:pPr>
        <w:pStyle w:val="ListParagraph"/>
        <w:numPr>
          <w:ilvl w:val="0"/>
          <w:numId w:val="2"/>
        </w:numPr>
      </w:pPr>
      <w:r>
        <w:t xml:space="preserve">A local class summary for pilot evidence</w:t>
      </w:r>
    </w:p>
    <w:p>
      <w:pPr>
        <w:spacing w:after="80" w:before="80"/>
      </w:pPr>
    </w:p>
    <w:p>
      <w:pPr>
        <w:pStyle w:val="Heading2"/>
      </w:pPr>
      <w:r>
        <w:t xml:space="preserve">How Participation Works</w:t>
      </w:r>
    </w:p>
    <w:p>
      <w:pPr>
        <w:pStyle w:val="ListParagraph"/>
        <w:numPr>
          <w:ilvl w:val="0"/>
          <w:numId w:val="2"/>
        </w:numPr>
      </w:pPr>
      <w:r>
        <w:t xml:space="preserve">The default pilot pack assumes parent/carer opt-in before direct student use.</w:t>
      </w:r>
    </w:p>
    <w:p>
      <w:pPr>
        <w:pStyle w:val="ListParagraph"/>
        <w:numPr>
          <w:ilvl w:val="0"/>
          <w:numId w:val="2"/>
        </w:numPr>
      </w:pPr>
      <w:r>
        <w:t xml:space="preserve">If a school uses a different approved local process, it should explain that clearly before classroom use.</w:t>
      </w:r>
    </w:p>
    <w:p>
      <w:pPr>
        <w:pStyle w:val="ListParagraph"/>
        <w:numPr>
          <w:ilvl w:val="0"/>
          <w:numId w:val="2"/>
        </w:numPr>
      </w:pPr>
      <w:r>
        <w:t xml:space="preserve">Students who are not the primary device user can still join through observation, discussion, or teacher-provided alternatives.</w:t>
      </w:r>
    </w:p>
    <w:p>
      <w:pPr>
        <w:spacing w:after="80" w:before="80"/>
      </w:pPr>
    </w:p>
    <w:p>
      <w:pPr>
        <w:pStyle w:val="Heading2"/>
      </w:pPr>
      <w:r>
        <w:t xml:space="preserve">How Long Is It Kept?</w:t>
      </w:r>
    </w:p>
    <w:p>
      <w:pPr>
        <w:spacing w:after="120"/>
      </w:pPr>
      <w:r>
        <w:t xml:space="preserve">The current pilot setup uses short local retention and teacher-controlled deletion. Teachers can clear local classroom data at any time.</w:t>
      </w:r>
    </w:p>
    <w:p>
      <w:pPr>
        <w:spacing w:after="80" w:before="80"/>
      </w:pPr>
    </w:p>
    <w:p>
      <w:pPr>
        <w:pStyle w:val="Heading2"/>
      </w:pPr>
      <w:r>
        <w:t xml:space="preserve">Who Should I Contact?</w:t>
      </w:r>
    </w:p>
    <w:p>
      <w:pPr>
        <w:spacing w:after="120"/>
      </w:pPr>
      <w:r>
        <w:t xml:space="preserve">Please contact the school if you have questions about classroom use, privacy, or whether your child participates in the pilot.</w:t>
      </w:r>
    </w:p>
    <w:sectPr>
      <w:pgSz w:w="11906" w:h="16838" w:orient="portrait"/>
      <w:pgMar w:top="144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B2A4A"/>
      <w:sz w:val="36"/>
      <w:szCs w:val="36"/>
    </w:rPr>
  </w:style>
  <w:style w:type="paragraph" w:styleId="Heading2">
    <w:name w:val="Heading 2"/>
    <w:basedOn w:val="Normal"/>
    <w:next w:val="Normal"/>
    <w:qFormat/>
    <w:pPr>
      <w:pBdr>
        <w:bottom w:val="single" w:color="0D9488" w:sz="1" w:space="4"/>
      </w:pBdr>
      <w:spacing w:after="160" w:before="280"/>
      <w:outlineLvl w:val="1"/>
    </w:pPr>
    <w:rPr>
      <w:rFonts w:ascii="Calibri" w:cs="Calibri" w:eastAsia="Calibri" w:hAnsi="Calibri"/>
      <w:b/>
      <w:bCs/>
      <w:color w:val="0D948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Calibri" w:cs="Calibri" w:eastAsia="Calibri" w:hAnsi="Calibri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2026-03-24T01:53:45.192Z</dcterms:created>
  <dcterms:modified xsi:type="dcterms:W3CDTF">2026-03-24T01:53:45.192Z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