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</w:pPr>
      <w:r>
        <w:rPr>
          <w:rFonts w:ascii="Calibri" w:cs="Calibri" w:eastAsia="Calibri" w:hAnsi="Calibri"/>
          <w:b/>
          <w:bCs/>
          <w:caps/>
          <w:color w:val="0D9488"/>
          <w:sz w:val="20"/>
          <w:szCs w:val="20"/>
        </w:rPr>
        <w:t xml:space="preserve">METAPET SCHOOLS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B2A4A"/>
          <w:sz w:val="48"/>
          <w:szCs w:val="48"/>
        </w:rPr>
        <w:t xml:space="preserve">7 Lesson Cards</w:t>
      </w:r>
    </w:p>
    <w:p>
      <w:pPr>
        <w:pBdr>
          <w:bottom w:val="single" w:color="0D9488" w:sz="8" w:space="12"/>
        </w:pBdr>
        <w:spacing w:after="300"/>
      </w:pPr>
      <w:r>
        <w:rPr>
          <w:rFonts w:ascii="Calibri" w:cs="Calibri" w:eastAsia="Calibri" w:hAnsi="Calibri"/>
          <w:color w:val="94A3B8"/>
          <w:sz w:val="24"/>
          <w:szCs w:val="24"/>
        </w:rPr>
        <w:t xml:space="preserve">20-minute teacher-led sessions for Years 3–6</w:t>
      </w:r>
    </w:p>
    <w:p>
      <w:pPr>
        <w:shd w:fill="E0F5F3" w:val="clear"/>
        <w:spacing w:after="160" w:before="160"/>
        <w:ind w:left="200" w:right="200"/>
      </w:pPr>
      <w:r>
        <w:rPr>
          <w:i/>
          <w:iCs/>
          <w:color w:val="1B2A4A"/>
          <w:sz w:val="22"/>
          <w:szCs w:val="22"/>
        </w:rPr>
        <w:t xml:space="preserve">Each lesson card: 20 minutes, one clear outcome, simple teacher language, light evidence only.</w:t>
      </w:r>
    </w:p>
    <w:p>
      <w:pPr>
        <w:spacing w:after="80" w:before="80"/>
      </w:pPr>
    </w:p>
    <w:p>
      <w:pPr>
        <w:pStyle w:val="Heading3"/>
      </w:pPr>
      <w:r>
        <w:t xml:space="preserve">Session 1: Meet the Digital Companion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86"/>
      </w:tblGrid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20 minutes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outcome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Students explain that a digital system changes when a user gives it input.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 activity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Open the companion, check its companion state, try one action, and describe what changed.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 prompt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“What changed after your action, and how do you know?”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evidence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One sentence: “I chose __ and the companion state changed to __.”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Best-fit use case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Digital Technologies mini-lesson</w:t>
            </w:r>
          </w:p>
        </w:tc>
      </w:tr>
    </w:tbl>
    <w:p>
      <w:pPr>
        <w:spacing w:after="80" w:before="80"/>
      </w:pPr>
    </w:p>
    <w:p>
      <w:pPr>
        <w:pStyle w:val="Heading3"/>
      </w:pPr>
      <w:r>
        <w:t xml:space="preserve">Session 2: Read the Companion State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86"/>
      </w:tblGrid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20 minutes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outcome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Students read visible state information and make a reasoned action choice.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 activity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 each state indicator, identify the lowest or most urgent state, and choose one response.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 prompt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“What does the companion state tell you to do next?”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evidence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Quick partner explanation using cause-and-effect language.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Best-fit use case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Digital Technologies mini-lesson</w:t>
            </w:r>
          </w:p>
        </w:tc>
      </w:tr>
    </w:tbl>
    <w:p>
      <w:pPr>
        <w:spacing w:after="80" w:before="80"/>
      </w:pPr>
    </w:p>
    <w:p>
      <w:pPr>
        <w:pStyle w:val="Heading3"/>
      </w:pPr>
      <w:r>
        <w:t xml:space="preserve">Session 3: Feelings, Signals and Regulation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86"/>
      </w:tblGrid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20 minutes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outcome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Students connect visible feelings or moods to a simple regulation strategy.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 activity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Identify a mood, discuss what that mood might signal, and match it with a calming or recovery action.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 prompt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“If the companion looks overwhelmed, what would help it settle?”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evidence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One reflection line about a feeling and a helpful response.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Best-fit use case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Wellbeing session</w:t>
            </w:r>
          </w:p>
        </w:tc>
      </w:tr>
    </w:tbl>
    <w:p>
      <w:pPr>
        <w:spacing w:after="80" w:before="80"/>
      </w:pPr>
    </w:p>
    <w:p>
      <w:pPr>
        <w:pStyle w:val="Heading3"/>
      </w:pPr>
      <w:r>
        <w:t xml:space="preserve">Session 4: Repair and Reset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86"/>
      </w:tblGrid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20 minutes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outcome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Students explain that recovery in a system is a skill, not a punishment.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 activity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Start from an unstable companion state, test a repair sequence, and compare which order of actions works best.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 prompt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“What helped the system recover, and why did that order matter?”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evidence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Short verbal explanation or checklist note about the recovery sequence.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Best-fit use case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Wellbeing session or relief lesson</w:t>
            </w:r>
          </w:p>
        </w:tc>
      </w:tr>
    </w:tbl>
    <w:p>
      <w:pPr>
        <w:spacing w:after="80" w:before="80"/>
      </w:pPr>
    </w:p>
    <w:p>
      <w:pPr>
        <w:pStyle w:val="Heading3"/>
      </w:pPr>
      <w:r>
        <w:t xml:space="preserve">Session 5: Systems and Feedback Loops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86"/>
      </w:tblGrid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20 minutes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outcome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Students describe a simple feedback loop using system language.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 activity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Track one input, one state change, and one resulting mood or output.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 prompt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“What signal did the system give you after your first action?”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evidence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Input → state → output summary.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Best-fit use case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STEM block</w:t>
            </w:r>
          </w:p>
        </w:tc>
      </w:tr>
    </w:tbl>
    <w:p>
      <w:pPr>
        <w:spacing w:after="80" w:before="80"/>
      </w:pPr>
    </w:p>
    <w:p>
      <w:pPr>
        <w:pStyle w:val="Heading3"/>
      </w:pPr>
      <w:r>
        <w:t xml:space="preserve">Session 6: Patterns Over Time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86"/>
      </w:tblGrid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20 minutes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outcome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Students identify a pattern in how the companion responds across multiple actions.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 activity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Review notes from earlier sessions, compare with a partner, and identify one reliable pattern.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 prompt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“What usually works, and what evidence supports that?”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evidence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One pattern statement supported by an example.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Best-fit use case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STEM block</w:t>
            </w:r>
          </w:p>
        </w:tc>
      </w:tr>
    </w:tbl>
    <w:p>
      <w:pPr>
        <w:spacing w:after="80" w:before="80"/>
      </w:pPr>
    </w:p>
    <w:p>
      <w:pPr>
        <w:pStyle w:val="Heading3"/>
      </w:pPr>
      <w:r>
        <w:t xml:space="preserve">Session 7: Explain Your Thinking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86"/>
      </w:tblGrid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20 minutes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Clear outcome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Students explain what they learned about systems, regulation and collaboration.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Student activity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Share one pattern, one useful strategy, and one thing they now understand more clearly.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 prompt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“What did this digital companion help you notice about systems or behaviour?”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Light evidence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One short student reflection or teacher observation note.</w:t>
            </w:r>
          </w:p>
        </w:tc>
      </w:tr>
      <w:tr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Best-fit use case</w:t>
            </w:r>
          </w:p>
        </w:tc>
        <w:tc>
          <w:tcPr>
            <w:tcW w:type="dxa" w:w="69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STEM block or end-of-week showcase</w:t>
            </w:r>
          </w:p>
        </w:tc>
      </w:tr>
    </w:tbl>
    <w:p>
      <w:pPr>
        <w:spacing w:after="80" w:before="80"/>
      </w:pPr>
    </w:p>
    <w:p>
      <w:pPr>
        <w:pStyle w:val="Heading2"/>
      </w:pPr>
      <w:r>
        <w:t xml:space="preserve">Suggested Sequence Options</w:t>
      </w:r>
    </w:p>
    <w:p>
      <w:pPr>
        <w:spacing w:after="100"/>
      </w:pPr>
      <w:r>
        <w:rPr>
          <w:b/>
          <w:bCs/>
        </w:rPr>
        <w:t xml:space="preserve">Full sequence: </w:t>
      </w:r>
      <w:r>
        <w:t xml:space="preserve">Use Sessions 1–7 in order across two weeks.</w:t>
      </w:r>
    </w:p>
    <w:p>
      <w:pPr>
        <w:spacing w:after="100"/>
      </w:pPr>
      <w:r>
        <w:rPr>
          <w:b/>
          <w:bCs/>
        </w:rPr>
        <w:t xml:space="preserve">Short Digital Technologies: </w:t>
      </w:r>
      <w:r>
        <w:t xml:space="preserve">Use Sessions 1, 2, 5 and 6.</w:t>
      </w:r>
    </w:p>
    <w:p>
      <w:pPr>
        <w:spacing w:after="100"/>
      </w:pPr>
      <w:r>
        <w:rPr>
          <w:b/>
          <w:bCs/>
        </w:rPr>
        <w:t xml:space="preserve">Short wellbeing: </w:t>
      </w:r>
      <w:r>
        <w:t xml:space="preserve">Use Sessions 1, 3, 4 and 7.</w:t>
      </w:r>
    </w:p>
    <w:p>
      <w:pPr>
        <w:spacing w:after="100"/>
      </w:pPr>
      <w:r>
        <w:rPr>
          <w:b/>
          <w:bCs/>
        </w:rPr>
        <w:t xml:space="preserve">Low-prep relief: </w:t>
      </w:r>
      <w:r>
        <w:t xml:space="preserve">Use Session 1 as the entry lesson or Session 4 as standalone.</w:t>
      </w:r>
    </w:p>
    <w:sectPr>
      <w:pgSz w:w="11906" w:h="16838" w:orient="portrait"/>
      <w:pgMar w:top="144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0D9488" w:sz="1" w:space="4"/>
      </w:pBdr>
      <w:spacing w:after="160" w:before="280"/>
      <w:outlineLvl w:val="1"/>
    </w:pPr>
    <w:rPr>
      <w:rFonts w:ascii="Calibri" w:cs="Calibri" w:eastAsia="Calibri" w:hAnsi="Calibri"/>
      <w:b/>
      <w:bCs/>
      <w:color w:val="0D948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2026-03-24T01:53:45.201Z</dcterms:created>
  <dcterms:modified xsi:type="dcterms:W3CDTF">2026-03-24T01:53:45.201Z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